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72" w:firstLineChars="200"/>
        <w:jc w:val="both"/>
        <w:textAlignment w:val="auto"/>
        <w:outlineLvl w:val="9"/>
        <w:rPr>
          <w:rFonts w:ascii="微软雅黑" w:hAnsi="微软雅黑" w:eastAsia="微软雅黑" w:cs="微软雅黑"/>
          <w:i w:val="0"/>
          <w:caps w:val="0"/>
          <w:color w:val="333333"/>
          <w:spacing w:val="8"/>
          <w:sz w:val="24"/>
          <w:szCs w:val="24"/>
        </w:rPr>
      </w:pPr>
      <w:bookmarkStart w:id="0" w:name="_GoBack"/>
      <w:r>
        <w:rPr>
          <w:rStyle w:val="6"/>
          <w:rFonts w:hint="eastAsia" w:ascii="微软雅黑" w:hAnsi="微软雅黑" w:eastAsia="微软雅黑" w:cs="微软雅黑"/>
          <w:i w:val="0"/>
          <w:caps w:val="0"/>
          <w:color w:val="1F497D"/>
          <w:spacing w:val="8"/>
          <w:sz w:val="27"/>
          <w:szCs w:val="27"/>
          <w:bdr w:val="none" w:color="auto" w:sz="0" w:space="0"/>
          <w:shd w:val="clear" w:fill="FFFFFF"/>
        </w:rPr>
        <w:t>附2：九民会议纪要关于“非典型担保”与“让与担保”的表述</w:t>
      </w:r>
    </w:p>
    <w:bookmarkEnd w:id="0"/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12" w:firstLineChars="200"/>
        <w:jc w:val="both"/>
        <w:textAlignment w:val="auto"/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12" w:firstLineChars="200"/>
        <w:jc w:val="both"/>
        <w:textAlignment w:val="auto"/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  <w:bdr w:val="none" w:color="auto" w:sz="0" w:space="0"/>
          <w:shd w:val="clear" w:fill="FFFFFF"/>
        </w:rPr>
        <w:t>66.【担保关系的认定】当事人订立的具有担保功能的合同，不存在法定无效情形的，应当认定有效。虽然合同约定的权利义务关系不属于物权法规定的典型担保类型，但是其担保功能应予肯定。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12" w:firstLineChars="200"/>
        <w:jc w:val="both"/>
        <w:textAlignment w:val="auto"/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12" w:firstLineChars="200"/>
        <w:jc w:val="both"/>
        <w:textAlignment w:val="auto"/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  <w:bdr w:val="none" w:color="auto" w:sz="0" w:space="0"/>
          <w:shd w:val="clear" w:fill="FFFFFF"/>
        </w:rPr>
        <w:t>71.【让与担保】债务人或者第三人与债权人订立合同，约定将财产形式上转让至债权人名下，债务人到期清偿债务，债权人将该财产返还给债务人或第三人，债务人到期没有清偿债务，债权人可以对财产拍卖、变卖、折价偿还债权的，人民法院应当认定合同有效。合同如果约定债务人到期没有清偿债务，财产归债权人所有的，人民法院应当认定该部分约定无效，但不影响合同其他部分的效力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12" w:firstLineChars="200"/>
        <w:jc w:val="both"/>
        <w:textAlignment w:val="auto"/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12" w:firstLineChars="200"/>
        <w:jc w:val="both"/>
        <w:textAlignment w:val="auto"/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  <w:bdr w:val="none" w:color="auto" w:sz="0" w:space="0"/>
          <w:shd w:val="clear" w:fill="FFFFFF"/>
        </w:rPr>
        <w:t>当事人根据上述合同约定，已经完成财产权利变动的公示方式转让至债权人名下，债务人到期没有清偿债务，债权人请求确认财产归其所有的，人民法院不予支持，但债权人请求参照法律关于担保物权的规定对财产拍卖、变卖、折价优先偿还其债权的，人民法院依法予以支持。债务人因到期没有清偿债务，请求对该财产拍卖、变卖、折价偿还所欠债权人合同项下债务的，人民法院亦应依法予以支持。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leftChars="0" w:right="0" w:rightChars="0" w:firstLine="512" w:firstLineChars="200"/>
        <w:jc w:val="both"/>
        <w:textAlignment w:val="auto"/>
        <w:outlineLvl w:val="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8"/>
          <w:sz w:val="24"/>
          <w:szCs w:val="24"/>
          <w:bdr w:val="none" w:color="auto" w:sz="0" w:space="0"/>
          <w:shd w:val="clear" w:fill="FFFFFF"/>
        </w:rPr>
        <w:t> 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both"/>
        <w:textAlignment w:val="auto"/>
        <w:outlineLvl w:val="9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81413C"/>
    <w:rsid w:val="5381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2020-03-19T00:26:00Z</dcterms:created>
  <dc:creator>lenovo</dc:creator>
  <cp:lastModifiedBy>lenovo</cp:lastModifiedBy>
  <dcterms:modified xsi:type="dcterms:W3CDTF">2020-03-19T00:27:28Z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